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4BE" w:rsidRDefault="00C854BE">
      <w:pPr>
        <w:pStyle w:val="Tytu"/>
        <w:rPr>
          <w:b w:val="0"/>
          <w:bCs w:val="0"/>
          <w:color w:val="000000"/>
          <w:sz w:val="19"/>
          <w:szCs w:val="19"/>
        </w:rPr>
      </w:pPr>
    </w:p>
    <w:p w:rsidR="00C854BE" w:rsidRDefault="00C854BE">
      <w:pPr>
        <w:pStyle w:val="Tytu"/>
        <w:rPr>
          <w:b w:val="0"/>
          <w:bCs w:val="0"/>
          <w:color w:val="000000"/>
          <w:sz w:val="19"/>
          <w:szCs w:val="19"/>
        </w:rPr>
      </w:pPr>
    </w:p>
    <w:p w:rsidR="008114B3" w:rsidRPr="009D4537" w:rsidRDefault="008114B3">
      <w:pPr>
        <w:pStyle w:val="Tytu"/>
      </w:pPr>
      <w:r w:rsidRPr="009D4537">
        <w:t>Zarząd Powiatu Brzeskiego</w:t>
      </w:r>
    </w:p>
    <w:p w:rsidR="008114B3" w:rsidRPr="009D4537" w:rsidRDefault="008114B3">
      <w:pPr>
        <w:pStyle w:val="Tytu"/>
      </w:pPr>
      <w:r w:rsidRPr="009D4537">
        <w:t>podaje do publicznej wiadomości</w:t>
      </w:r>
    </w:p>
    <w:p w:rsidR="008114B3" w:rsidRPr="009D4537" w:rsidRDefault="008114B3">
      <w:pPr>
        <w:pStyle w:val="Nagwek1"/>
        <w:rPr>
          <w:rFonts w:ascii="Tahoma" w:hAnsi="Tahoma" w:cs="Tahoma"/>
        </w:rPr>
      </w:pPr>
      <w:r w:rsidRPr="009D4537">
        <w:rPr>
          <w:rFonts w:ascii="Tahoma" w:hAnsi="Tahoma" w:cs="Tahoma"/>
        </w:rPr>
        <w:t>W Y K A Z</w:t>
      </w:r>
    </w:p>
    <w:p w:rsidR="008114B3" w:rsidRPr="009D4537" w:rsidRDefault="008114B3">
      <w:pPr>
        <w:pStyle w:val="Tekstpodstawowy"/>
        <w:rPr>
          <w:rFonts w:ascii="Tahoma" w:hAnsi="Tahoma" w:cs="Tahoma"/>
        </w:rPr>
      </w:pPr>
      <w:r w:rsidRPr="009D4537">
        <w:rPr>
          <w:rFonts w:ascii="Tahoma" w:hAnsi="Tahoma" w:cs="Tahoma"/>
        </w:rPr>
        <w:t>NIERUCHOMOŚCI POWIATU BRZESKIEGO</w:t>
      </w:r>
    </w:p>
    <w:p w:rsidR="008114B3" w:rsidRPr="009D4537" w:rsidRDefault="008114B3" w:rsidP="00B04C43">
      <w:pPr>
        <w:pStyle w:val="Tekstpodstawowy"/>
        <w:rPr>
          <w:b w:val="0"/>
          <w:bCs w:val="0"/>
          <w:color w:val="000000"/>
          <w:sz w:val="6"/>
          <w:szCs w:val="6"/>
        </w:rPr>
      </w:pPr>
      <w:r w:rsidRPr="009D4537">
        <w:rPr>
          <w:rFonts w:ascii="Tahoma" w:hAnsi="Tahoma" w:cs="Tahoma"/>
        </w:rPr>
        <w:t>PRZEZNACZON</w:t>
      </w:r>
      <w:r w:rsidR="00640F89" w:rsidRPr="009D4537">
        <w:rPr>
          <w:rFonts w:ascii="Tahoma" w:hAnsi="Tahoma" w:cs="Tahoma"/>
        </w:rPr>
        <w:t>EJ</w:t>
      </w:r>
      <w:r w:rsidRPr="009D4537">
        <w:rPr>
          <w:rFonts w:ascii="Tahoma" w:hAnsi="Tahoma" w:cs="Tahoma"/>
        </w:rPr>
        <w:t xml:space="preserve"> DO ODDANIA W </w:t>
      </w:r>
      <w:r w:rsidR="00C75701" w:rsidRPr="009D4537">
        <w:rPr>
          <w:rFonts w:ascii="Tahoma" w:hAnsi="Tahoma" w:cs="Tahoma"/>
          <w:lang w:val="pl-PL"/>
        </w:rPr>
        <w:t>NAJEM</w:t>
      </w:r>
      <w:r w:rsidR="00840C9B">
        <w:rPr>
          <w:rFonts w:ascii="Tahoma" w:hAnsi="Tahoma" w:cs="Tahoma"/>
          <w:lang w:val="pl-PL"/>
        </w:rPr>
        <w:t xml:space="preserve"> </w:t>
      </w:r>
    </w:p>
    <w:p w:rsidR="008114B3" w:rsidRPr="00A674E7" w:rsidRDefault="008114B3" w:rsidP="00B04C43">
      <w:pPr>
        <w:pStyle w:val="Tekstpodstawowy"/>
        <w:spacing w:before="400"/>
        <w:ind w:left="-357" w:right="-828"/>
        <w:rPr>
          <w:rFonts w:ascii="Tahoma" w:hAnsi="Tahoma" w:cs="Tahoma"/>
          <w:color w:val="000000"/>
          <w:sz w:val="20"/>
          <w:szCs w:val="20"/>
          <w:lang w:val="pl-PL"/>
        </w:rPr>
      </w:pPr>
      <w:r w:rsidRPr="009D4537">
        <w:rPr>
          <w:rFonts w:ascii="Tahoma" w:hAnsi="Tahoma" w:cs="Tahoma"/>
          <w:color w:val="000000"/>
          <w:sz w:val="20"/>
          <w:szCs w:val="20"/>
        </w:rPr>
        <w:t xml:space="preserve">wykaz wywiesza się na okres 21 dni, tj. od </w:t>
      </w:r>
      <w:r w:rsidR="00C854BE">
        <w:rPr>
          <w:rFonts w:ascii="Tahoma" w:hAnsi="Tahoma" w:cs="Tahoma"/>
          <w:color w:val="000000"/>
          <w:sz w:val="20"/>
          <w:szCs w:val="20"/>
          <w:lang w:val="pl-PL"/>
        </w:rPr>
        <w:t>30.03.2021 r.,</w:t>
      </w:r>
      <w:r w:rsidRPr="009D4537">
        <w:rPr>
          <w:rFonts w:ascii="Tahoma" w:hAnsi="Tahoma" w:cs="Tahoma"/>
          <w:color w:val="000000"/>
          <w:sz w:val="20"/>
          <w:szCs w:val="20"/>
        </w:rPr>
        <w:t xml:space="preserve"> do </w:t>
      </w:r>
      <w:r w:rsidR="00D3010E">
        <w:rPr>
          <w:rFonts w:ascii="Tahoma" w:hAnsi="Tahoma" w:cs="Tahoma"/>
          <w:color w:val="000000"/>
          <w:sz w:val="20"/>
          <w:szCs w:val="20"/>
          <w:lang w:val="pl-PL"/>
        </w:rPr>
        <w:t>20</w:t>
      </w:r>
      <w:r w:rsidR="00086360">
        <w:rPr>
          <w:rFonts w:ascii="Tahoma" w:hAnsi="Tahoma" w:cs="Tahoma"/>
          <w:color w:val="000000"/>
          <w:sz w:val="20"/>
          <w:szCs w:val="20"/>
          <w:lang w:val="pl-PL"/>
        </w:rPr>
        <w:t>.04.2021 r.</w:t>
      </w:r>
    </w:p>
    <w:p w:rsidR="00905653" w:rsidRPr="006E2E4E" w:rsidRDefault="00905653" w:rsidP="004A04C2">
      <w:pPr>
        <w:pStyle w:val="Tekstpodstawowy"/>
        <w:ind w:left="-360" w:right="-828"/>
        <w:rPr>
          <w:rFonts w:ascii="Tahoma" w:hAnsi="Tahoma" w:cs="Tahoma"/>
          <w:sz w:val="6"/>
          <w:szCs w:val="6"/>
        </w:rPr>
      </w:pPr>
    </w:p>
    <w:p w:rsidR="008114B3" w:rsidRDefault="008114B3">
      <w:pPr>
        <w:rPr>
          <w:sz w:val="4"/>
        </w:rPr>
      </w:pPr>
    </w:p>
    <w:tbl>
      <w:tblPr>
        <w:tblStyle w:val="Siatkatabelijasna"/>
        <w:tblW w:w="10260" w:type="dxa"/>
        <w:tblLook w:val="0000" w:firstRow="0" w:lastRow="0" w:firstColumn="0" w:lastColumn="0" w:noHBand="0" w:noVBand="0"/>
        <w:tblCaption w:val="Wykaz nieruchomości przeznaczonej do oddania w najem"/>
        <w:tblDescription w:val="Wykaz nieruchomości przeznaczonej do oddania w najem"/>
      </w:tblPr>
      <w:tblGrid>
        <w:gridCol w:w="2912"/>
        <w:gridCol w:w="7348"/>
      </w:tblGrid>
      <w:tr w:rsidR="008114B3" w:rsidRPr="004A04C2" w:rsidTr="00B04C43">
        <w:trPr>
          <w:trHeight w:val="469"/>
          <w:tblHeader/>
        </w:trPr>
        <w:tc>
          <w:tcPr>
            <w:tcW w:w="2912" w:type="dxa"/>
          </w:tcPr>
          <w:p w:rsidR="008114B3" w:rsidRPr="004A04C2" w:rsidRDefault="008114B3" w:rsidP="004A04C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4C2">
              <w:rPr>
                <w:rFonts w:ascii="Tahoma" w:hAnsi="Tahoma" w:cs="Tahoma"/>
                <w:b/>
                <w:bCs/>
                <w:sz w:val="20"/>
                <w:szCs w:val="20"/>
              </w:rPr>
              <w:t>Nr księgi wieczystej</w:t>
            </w:r>
          </w:p>
        </w:tc>
        <w:tc>
          <w:tcPr>
            <w:tcW w:w="7348" w:type="dxa"/>
          </w:tcPr>
          <w:p w:rsidR="008114B3" w:rsidRPr="004A04C2" w:rsidRDefault="008114B3">
            <w:pPr>
              <w:rPr>
                <w:rFonts w:ascii="Tahoma" w:hAnsi="Tahoma" w:cs="Tahoma"/>
                <w:sz w:val="4"/>
              </w:rPr>
            </w:pPr>
          </w:p>
          <w:p w:rsidR="008114B3" w:rsidRPr="004A04C2" w:rsidRDefault="008114B3">
            <w:pPr>
              <w:jc w:val="center"/>
              <w:rPr>
                <w:rFonts w:ascii="Tahoma" w:hAnsi="Tahoma" w:cs="Tahoma"/>
                <w:b/>
                <w:bCs/>
                <w:sz w:val="4"/>
              </w:rPr>
            </w:pPr>
          </w:p>
          <w:p w:rsidR="008114B3" w:rsidRPr="009D4537" w:rsidRDefault="00C75701">
            <w:pPr>
              <w:pStyle w:val="Nagwek1"/>
              <w:rPr>
                <w:rFonts w:ascii="Tahoma" w:hAnsi="Tahoma" w:cs="Tahoma"/>
                <w:sz w:val="22"/>
                <w:szCs w:val="22"/>
              </w:rPr>
            </w:pPr>
            <w:r w:rsidRPr="009D4537">
              <w:rPr>
                <w:rFonts w:ascii="Tahoma" w:hAnsi="Tahoma" w:cs="Tahoma"/>
                <w:sz w:val="22"/>
                <w:szCs w:val="22"/>
              </w:rPr>
              <w:t>TR1B/00004633/3</w:t>
            </w:r>
          </w:p>
        </w:tc>
      </w:tr>
      <w:tr w:rsidR="008114B3" w:rsidRPr="004A04C2" w:rsidTr="00B04C43">
        <w:trPr>
          <w:trHeight w:val="708"/>
          <w:tblHeader/>
        </w:trPr>
        <w:tc>
          <w:tcPr>
            <w:tcW w:w="2912" w:type="dxa"/>
          </w:tcPr>
          <w:p w:rsidR="008114B3" w:rsidRPr="004A04C2" w:rsidRDefault="008114B3" w:rsidP="004A04C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4C2">
              <w:rPr>
                <w:rFonts w:ascii="Tahoma" w:hAnsi="Tahoma" w:cs="Tahoma"/>
                <w:b/>
                <w:bCs/>
                <w:sz w:val="20"/>
                <w:szCs w:val="20"/>
              </w:rPr>
              <w:t>Nr działki</w:t>
            </w:r>
          </w:p>
          <w:p w:rsidR="008114B3" w:rsidRPr="004A04C2" w:rsidRDefault="00640F89" w:rsidP="004A0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04C2">
              <w:rPr>
                <w:rFonts w:ascii="Tahoma" w:hAnsi="Tahoma" w:cs="Tahoma"/>
                <w:b/>
                <w:bCs/>
                <w:sz w:val="20"/>
                <w:szCs w:val="20"/>
              </w:rPr>
              <w:t>(użytki</w:t>
            </w:r>
            <w:r w:rsidR="008114B3" w:rsidRPr="004A04C2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348" w:type="dxa"/>
          </w:tcPr>
          <w:p w:rsidR="008114B3" w:rsidRPr="004A04C2" w:rsidRDefault="008114B3">
            <w:pPr>
              <w:pStyle w:val="Tekstpodstawowy2"/>
              <w:jc w:val="center"/>
              <w:rPr>
                <w:rFonts w:ascii="Tahoma" w:hAnsi="Tahoma" w:cs="Tahoma"/>
                <w:b/>
                <w:bCs/>
                <w:sz w:val="4"/>
              </w:rPr>
            </w:pPr>
          </w:p>
          <w:p w:rsidR="00C75701" w:rsidRDefault="00C75701" w:rsidP="00C75701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86E05">
              <w:rPr>
                <w:rFonts w:ascii="Tahoma" w:hAnsi="Tahoma" w:cs="Tahoma"/>
                <w:color w:val="000000"/>
                <w:sz w:val="22"/>
                <w:szCs w:val="22"/>
              </w:rPr>
              <w:t xml:space="preserve">Działka nr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152/2</w:t>
            </w:r>
          </w:p>
          <w:p w:rsidR="00C75701" w:rsidRPr="00A86E05" w:rsidRDefault="00C75701" w:rsidP="00C7570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C75701" w:rsidRDefault="00C75701" w:rsidP="009E7C7D">
            <w:pPr>
              <w:rPr>
                <w:rFonts w:ascii="Tahoma" w:hAnsi="Tahoma" w:cs="Tahoma"/>
                <w:bCs/>
                <w:color w:val="000000"/>
                <w:sz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Bi </w:t>
            </w:r>
            <w:r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(</w:t>
            </w:r>
            <w:r>
              <w:rPr>
                <w:rFonts w:ascii="Tahoma" w:hAnsi="Tahoma" w:cs="Tahoma"/>
                <w:bCs/>
                <w:i/>
                <w:color w:val="000000"/>
                <w:sz w:val="18"/>
              </w:rPr>
              <w:t>tereny mieszkaniowe</w:t>
            </w:r>
            <w:r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)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– 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>0,21</w:t>
            </w:r>
            <w:r w:rsidRPr="00913E63">
              <w:rPr>
                <w:rFonts w:ascii="Tahoma" w:hAnsi="Tahoma" w:cs="Tahoma"/>
                <w:bCs/>
                <w:color w:val="000000"/>
                <w:sz w:val="18"/>
              </w:rPr>
              <w:t xml:space="preserve"> ha</w:t>
            </w:r>
            <w:r w:rsidR="009E7C7D">
              <w:rPr>
                <w:rFonts w:ascii="Tahoma" w:hAnsi="Tahoma" w:cs="Tahoma"/>
                <w:bCs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Lz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</w:t>
            </w:r>
            <w:r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(</w:t>
            </w:r>
            <w:r>
              <w:rPr>
                <w:rFonts w:ascii="Tahoma" w:hAnsi="Tahoma" w:cs="Tahoma"/>
                <w:bCs/>
                <w:i/>
                <w:color w:val="000000"/>
                <w:sz w:val="18"/>
              </w:rPr>
              <w:t xml:space="preserve">grunty zadrzewione i zakrzewione)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– 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>0,01</w:t>
            </w:r>
            <w:r w:rsidRPr="00913E63">
              <w:rPr>
                <w:rFonts w:ascii="Tahoma" w:hAnsi="Tahoma" w:cs="Tahoma"/>
                <w:bCs/>
                <w:color w:val="000000"/>
                <w:sz w:val="18"/>
              </w:rPr>
              <w:t xml:space="preserve"> ha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>,</w:t>
            </w:r>
          </w:p>
          <w:p w:rsidR="00C75701" w:rsidRDefault="00C75701" w:rsidP="00C75701">
            <w:pPr>
              <w:jc w:val="center"/>
              <w:rPr>
                <w:rFonts w:ascii="Tahoma" w:hAnsi="Tahoma" w:cs="Tahoma"/>
                <w:bCs/>
                <w:color w:val="000000"/>
                <w:sz w:val="18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>PsIV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 </w:t>
            </w:r>
            <w:r w:rsidRPr="004515EC">
              <w:rPr>
                <w:rFonts w:ascii="Tahoma" w:hAnsi="Tahoma" w:cs="Tahoma"/>
                <w:bCs/>
                <w:i/>
                <w:color w:val="000000"/>
                <w:sz w:val="18"/>
              </w:rPr>
              <w:t>(</w:t>
            </w:r>
            <w:r>
              <w:rPr>
                <w:rFonts w:ascii="Tahoma" w:hAnsi="Tahoma" w:cs="Tahoma"/>
                <w:bCs/>
                <w:i/>
                <w:color w:val="000000"/>
                <w:sz w:val="18"/>
              </w:rPr>
              <w:t xml:space="preserve">pastwiska trwałe)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</w:rPr>
              <w:t xml:space="preserve">– 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>0,32</w:t>
            </w:r>
            <w:r w:rsidRPr="00913E63">
              <w:rPr>
                <w:rFonts w:ascii="Tahoma" w:hAnsi="Tahoma" w:cs="Tahoma"/>
                <w:bCs/>
                <w:color w:val="000000"/>
                <w:sz w:val="18"/>
              </w:rPr>
              <w:t xml:space="preserve"> ha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>.</w:t>
            </w:r>
          </w:p>
          <w:p w:rsidR="008114B3" w:rsidRPr="004A04C2" w:rsidRDefault="008114B3">
            <w:pPr>
              <w:pStyle w:val="Tekstpodstawowy2"/>
              <w:jc w:val="center"/>
              <w:rPr>
                <w:rFonts w:ascii="Tahoma" w:hAnsi="Tahoma" w:cs="Tahoma"/>
                <w:sz w:val="10"/>
              </w:rPr>
            </w:pPr>
          </w:p>
        </w:tc>
      </w:tr>
      <w:tr w:rsidR="008114B3" w:rsidRPr="004A04C2" w:rsidTr="00B04C43">
        <w:trPr>
          <w:trHeight w:val="303"/>
          <w:tblHeader/>
        </w:trPr>
        <w:tc>
          <w:tcPr>
            <w:tcW w:w="2912" w:type="dxa"/>
          </w:tcPr>
          <w:p w:rsidR="008114B3" w:rsidRPr="004A04C2" w:rsidRDefault="008114B3" w:rsidP="004A04C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4C2">
              <w:rPr>
                <w:rFonts w:ascii="Tahoma" w:hAnsi="Tahoma" w:cs="Tahoma"/>
                <w:b/>
                <w:bCs/>
                <w:sz w:val="20"/>
                <w:szCs w:val="20"/>
              </w:rPr>
              <w:t>Powierzchnia</w:t>
            </w:r>
            <w:r w:rsidR="00340D6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działki</w:t>
            </w:r>
          </w:p>
        </w:tc>
        <w:tc>
          <w:tcPr>
            <w:tcW w:w="7348" w:type="dxa"/>
          </w:tcPr>
          <w:p w:rsidR="008114B3" w:rsidRPr="009E7C7D" w:rsidRDefault="008114B3">
            <w:pPr>
              <w:pStyle w:val="Tekstpodstawowy2"/>
              <w:jc w:val="center"/>
              <w:rPr>
                <w:rFonts w:ascii="Tahoma" w:hAnsi="Tahoma" w:cs="Tahoma"/>
                <w:b/>
                <w:bCs/>
                <w:sz w:val="6"/>
                <w:szCs w:val="6"/>
              </w:rPr>
            </w:pPr>
          </w:p>
          <w:p w:rsidR="008114B3" w:rsidRPr="009E7C7D" w:rsidRDefault="00640F89">
            <w:pPr>
              <w:pStyle w:val="Tekstpodstawowy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E7C7D">
              <w:rPr>
                <w:rFonts w:ascii="Tahoma" w:hAnsi="Tahoma" w:cs="Tahoma"/>
                <w:b/>
                <w:bCs/>
                <w:sz w:val="22"/>
                <w:szCs w:val="22"/>
              </w:rPr>
              <w:t>0,</w:t>
            </w:r>
            <w:r w:rsidR="00C75701" w:rsidRPr="009E7C7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5400 </w:t>
            </w:r>
            <w:r w:rsidR="008114B3" w:rsidRPr="009E7C7D">
              <w:rPr>
                <w:rFonts w:ascii="Tahoma" w:hAnsi="Tahoma" w:cs="Tahoma"/>
                <w:b/>
                <w:bCs/>
                <w:sz w:val="22"/>
                <w:szCs w:val="22"/>
              </w:rPr>
              <w:t>ha</w:t>
            </w:r>
          </w:p>
          <w:p w:rsidR="008114B3" w:rsidRPr="009E7C7D" w:rsidRDefault="008114B3">
            <w:pPr>
              <w:pStyle w:val="Tekstpodstawowy2"/>
              <w:jc w:val="center"/>
              <w:rPr>
                <w:rFonts w:ascii="Tahoma" w:hAnsi="Tahoma" w:cs="Tahoma"/>
                <w:b/>
                <w:bCs/>
                <w:sz w:val="6"/>
                <w:szCs w:val="6"/>
              </w:rPr>
            </w:pPr>
          </w:p>
        </w:tc>
      </w:tr>
      <w:tr w:rsidR="008114B3" w:rsidRPr="004A04C2" w:rsidTr="00B04C43">
        <w:trPr>
          <w:trHeight w:val="684"/>
          <w:tblHeader/>
        </w:trPr>
        <w:tc>
          <w:tcPr>
            <w:tcW w:w="2912" w:type="dxa"/>
          </w:tcPr>
          <w:p w:rsidR="008114B3" w:rsidRPr="004A04C2" w:rsidRDefault="008114B3" w:rsidP="004A04C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4C2">
              <w:rPr>
                <w:rFonts w:ascii="Tahoma" w:hAnsi="Tahoma" w:cs="Tahoma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7348" w:type="dxa"/>
          </w:tcPr>
          <w:p w:rsidR="00D6523B" w:rsidRPr="009E7C7D" w:rsidRDefault="00D6523B" w:rsidP="004A04C2">
            <w:pPr>
              <w:pStyle w:val="Tekstpodstawowy2"/>
              <w:jc w:val="center"/>
              <w:rPr>
                <w:rFonts w:ascii="Tahoma" w:hAnsi="Tahoma" w:cs="Tahoma"/>
                <w:sz w:val="6"/>
                <w:szCs w:val="6"/>
              </w:rPr>
            </w:pPr>
          </w:p>
          <w:p w:rsidR="00D6523B" w:rsidRPr="0019535D" w:rsidRDefault="0019535D" w:rsidP="002624B7">
            <w:pPr>
              <w:pStyle w:val="Tekstpodstawowy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535D">
              <w:rPr>
                <w:rFonts w:ascii="Tahoma" w:hAnsi="Tahoma" w:cs="Tahoma"/>
                <w:sz w:val="18"/>
                <w:szCs w:val="18"/>
              </w:rPr>
              <w:t>Pomieszczenia o pow. 102,20 m</w:t>
            </w:r>
            <w:r w:rsidRPr="0019535D">
              <w:rPr>
                <w:rFonts w:ascii="Tahoma" w:hAnsi="Tahoma" w:cs="Tahoma"/>
                <w:sz w:val="18"/>
                <w:szCs w:val="18"/>
                <w:vertAlign w:val="superscript"/>
              </w:rPr>
              <w:t>2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 usytuowane na parterze w budynku usługowo-mieszkalnym</w:t>
            </w:r>
            <w:r w:rsidR="002624B7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19535D">
              <w:rPr>
                <w:rFonts w:ascii="Tahoma" w:hAnsi="Tahoma" w:cs="Tahoma"/>
                <w:sz w:val="18"/>
                <w:szCs w:val="18"/>
              </w:rPr>
              <w:t>znajdującym się na działce nr 152/2 o pow. 0,5400 ha, położonej w Łysej Górze, gmina Dębno, stanowiącej własność Powiatu Brzeskiego.</w:t>
            </w:r>
          </w:p>
          <w:p w:rsidR="0019535D" w:rsidRPr="009E7C7D" w:rsidRDefault="0019535D" w:rsidP="0019535D">
            <w:pPr>
              <w:pStyle w:val="Tekstpodstawowy2"/>
              <w:jc w:val="center"/>
              <w:rPr>
                <w:rFonts w:ascii="Tahoma" w:hAnsi="Tahoma" w:cs="Tahoma"/>
                <w:sz w:val="6"/>
                <w:szCs w:val="6"/>
                <w:highlight w:val="yellow"/>
              </w:rPr>
            </w:pPr>
          </w:p>
        </w:tc>
      </w:tr>
      <w:tr w:rsidR="008114B3" w:rsidRPr="004A04C2" w:rsidTr="00B04C43">
        <w:trPr>
          <w:trHeight w:val="1025"/>
          <w:tblHeader/>
        </w:trPr>
        <w:tc>
          <w:tcPr>
            <w:tcW w:w="2912" w:type="dxa"/>
          </w:tcPr>
          <w:p w:rsidR="008114B3" w:rsidRPr="004A04C2" w:rsidRDefault="004A04C2" w:rsidP="00457D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4C2">
              <w:rPr>
                <w:rFonts w:ascii="Tahoma" w:hAnsi="Tahoma" w:cs="Tahoma"/>
                <w:b/>
                <w:bCs/>
                <w:sz w:val="20"/>
                <w:szCs w:val="20"/>
              </w:rPr>
              <w:t>P</w:t>
            </w:r>
            <w:r w:rsidR="008114B3" w:rsidRPr="004A04C2">
              <w:rPr>
                <w:rFonts w:ascii="Tahoma" w:hAnsi="Tahoma" w:cs="Tahoma"/>
                <w:b/>
                <w:bCs/>
                <w:sz w:val="20"/>
                <w:szCs w:val="20"/>
              </w:rPr>
              <w:t>rzeznaczenie nieruchomości i sposób</w:t>
            </w:r>
            <w:r w:rsidR="00B638F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jej</w:t>
            </w:r>
            <w:r w:rsidR="008114B3" w:rsidRPr="004A04C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zagospodarowania</w:t>
            </w:r>
          </w:p>
        </w:tc>
        <w:tc>
          <w:tcPr>
            <w:tcW w:w="7348" w:type="dxa"/>
          </w:tcPr>
          <w:p w:rsidR="00D6523B" w:rsidRPr="009E7C7D" w:rsidRDefault="00D6523B" w:rsidP="00C947FA">
            <w:pPr>
              <w:jc w:val="center"/>
              <w:rPr>
                <w:rFonts w:ascii="Tahoma" w:hAnsi="Tahoma" w:cs="Tahoma"/>
                <w:sz w:val="6"/>
                <w:szCs w:val="6"/>
                <w:highlight w:val="yellow"/>
              </w:rPr>
            </w:pPr>
          </w:p>
          <w:p w:rsidR="00C75701" w:rsidRPr="0048208F" w:rsidRDefault="00C75701" w:rsidP="00C757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208F">
              <w:rPr>
                <w:rFonts w:ascii="Tahoma" w:hAnsi="Tahoma" w:cs="Tahoma"/>
                <w:color w:val="000000"/>
                <w:sz w:val="18"/>
                <w:szCs w:val="18"/>
              </w:rPr>
              <w:t>Według ustaleń Miejscowego Planu Zagospodarowania Przestrzennego Gminy Dębno, przyjętego uchwalą Nr II/133/2004 Rady Gminy Dębno z dnia 28.04.2004 r. (Dziennik Urzędowy Województwa Małopolskiego z 2004 r., Nr 163, poz. 1927),</w:t>
            </w:r>
            <w:r w:rsidRPr="00FB5380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48208F">
              <w:rPr>
                <w:rFonts w:ascii="Tahoma" w:hAnsi="Tahoma" w:cs="Tahoma"/>
                <w:color w:val="000000"/>
                <w:sz w:val="18"/>
                <w:szCs w:val="18"/>
              </w:rPr>
              <w:t xml:space="preserve">działka ewidencyjna </w:t>
            </w:r>
          </w:p>
          <w:p w:rsidR="00C75701" w:rsidRPr="0048208F" w:rsidRDefault="00C75701" w:rsidP="00C757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208F">
              <w:rPr>
                <w:rFonts w:ascii="Tahoma" w:hAnsi="Tahoma" w:cs="Tahoma"/>
                <w:color w:val="000000"/>
                <w:sz w:val="18"/>
                <w:szCs w:val="18"/>
              </w:rPr>
              <w:t>nr 152/2 w Łysej Górze, jest położona w terenach oznaczonych symbolami:</w:t>
            </w:r>
          </w:p>
          <w:p w:rsidR="00C75701" w:rsidRPr="0048208F" w:rsidRDefault="00C75701" w:rsidP="00C757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208F">
              <w:rPr>
                <w:rFonts w:ascii="Tahoma" w:hAnsi="Tahoma" w:cs="Tahoma"/>
                <w:color w:val="000000"/>
                <w:sz w:val="18"/>
                <w:szCs w:val="18"/>
              </w:rPr>
              <w:t>G 54RS/RD – tereny rol</w:t>
            </w:r>
            <w:r w:rsidR="00F90C85" w:rsidRPr="0048208F">
              <w:rPr>
                <w:rFonts w:ascii="Tahoma" w:hAnsi="Tahoma" w:cs="Tahoma"/>
                <w:color w:val="000000"/>
                <w:sz w:val="18"/>
                <w:szCs w:val="18"/>
              </w:rPr>
              <w:t>ne</w:t>
            </w:r>
            <w:r w:rsidRPr="0048208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sadownictwa z dopuszczeniem zalesienia;</w:t>
            </w:r>
          </w:p>
          <w:p w:rsidR="00C75701" w:rsidRPr="0048208F" w:rsidRDefault="00C75701" w:rsidP="00C757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208F">
              <w:rPr>
                <w:rFonts w:ascii="Tahoma" w:hAnsi="Tahoma" w:cs="Tahoma"/>
                <w:color w:val="000000"/>
                <w:sz w:val="18"/>
                <w:szCs w:val="18"/>
              </w:rPr>
              <w:t>G 16RZ-ZZ – tereny rolne w strefie zagrożenia powodziowego;</w:t>
            </w:r>
          </w:p>
          <w:p w:rsidR="00C75701" w:rsidRPr="0048208F" w:rsidRDefault="00C75701" w:rsidP="00C757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208F">
              <w:rPr>
                <w:rFonts w:ascii="Tahoma" w:hAnsi="Tahoma" w:cs="Tahoma"/>
                <w:color w:val="000000"/>
                <w:sz w:val="18"/>
                <w:szCs w:val="18"/>
              </w:rPr>
              <w:t>G 4UZ,MN – tereny usług publicznych –</w:t>
            </w:r>
            <w:r w:rsidR="00F90C85" w:rsidRPr="0048208F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48208F">
              <w:rPr>
                <w:rFonts w:ascii="Tahoma" w:hAnsi="Tahoma" w:cs="Tahoma"/>
                <w:color w:val="000000"/>
                <w:sz w:val="18"/>
                <w:szCs w:val="18"/>
              </w:rPr>
              <w:t xml:space="preserve">zdrowia oraz </w:t>
            </w:r>
          </w:p>
          <w:p w:rsidR="00C75701" w:rsidRPr="0048208F" w:rsidRDefault="00C75701" w:rsidP="00C757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208F">
              <w:rPr>
                <w:rFonts w:ascii="Tahoma" w:hAnsi="Tahoma" w:cs="Tahoma"/>
                <w:color w:val="000000"/>
                <w:sz w:val="18"/>
                <w:szCs w:val="18"/>
              </w:rPr>
              <w:t>zabudowy mieszkaniowej jednorodzinnej o niskiej intensywności;</w:t>
            </w:r>
          </w:p>
          <w:p w:rsidR="00D6523B" w:rsidRPr="0048208F" w:rsidRDefault="00C75701" w:rsidP="00C757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208F">
              <w:rPr>
                <w:rFonts w:ascii="Tahoma" w:hAnsi="Tahoma" w:cs="Tahoma"/>
                <w:color w:val="000000"/>
                <w:sz w:val="18"/>
                <w:szCs w:val="18"/>
              </w:rPr>
              <w:t xml:space="preserve">G 2WS – tereny wód śródlądowych.  </w:t>
            </w:r>
          </w:p>
          <w:p w:rsidR="00C75701" w:rsidRPr="009E7C7D" w:rsidRDefault="00C75701" w:rsidP="00C75701">
            <w:pPr>
              <w:jc w:val="center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8114B3" w:rsidRPr="004A04C2" w:rsidTr="00B04C43">
        <w:trPr>
          <w:trHeight w:val="794"/>
          <w:tblHeader/>
        </w:trPr>
        <w:tc>
          <w:tcPr>
            <w:tcW w:w="2912" w:type="dxa"/>
          </w:tcPr>
          <w:p w:rsidR="008114B3" w:rsidRPr="004A04C2" w:rsidRDefault="008114B3" w:rsidP="00457D03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A04C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Stawka czynszu </w:t>
            </w:r>
          </w:p>
        </w:tc>
        <w:tc>
          <w:tcPr>
            <w:tcW w:w="7348" w:type="dxa"/>
          </w:tcPr>
          <w:p w:rsidR="00D6523B" w:rsidRPr="009E7C7D" w:rsidRDefault="00D6523B" w:rsidP="00905653">
            <w:pPr>
              <w:pStyle w:val="Tekstpodstawowy3"/>
              <w:rPr>
                <w:rFonts w:ascii="Tahoma" w:hAnsi="Tahoma" w:cs="Tahoma"/>
                <w:color w:val="FF0000"/>
                <w:sz w:val="6"/>
                <w:szCs w:val="6"/>
              </w:rPr>
            </w:pPr>
          </w:p>
          <w:p w:rsidR="00FB5380" w:rsidRDefault="004A1FC7" w:rsidP="00C704C2">
            <w:pPr>
              <w:pStyle w:val="Tekstpodstawowy3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BF5B03">
              <w:rPr>
                <w:rFonts w:ascii="Tahoma" w:hAnsi="Tahoma" w:cs="Tahoma"/>
                <w:sz w:val="18"/>
                <w:szCs w:val="18"/>
              </w:rPr>
              <w:t>Miesięczn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  <w:r w:rsidRPr="00BF5B0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czynsz</w:t>
            </w:r>
            <w:r w:rsidRPr="00BF5B03">
              <w:rPr>
                <w:rFonts w:ascii="Tahoma" w:hAnsi="Tahoma" w:cs="Tahoma"/>
                <w:sz w:val="18"/>
                <w:szCs w:val="18"/>
              </w:rPr>
              <w:t xml:space="preserve"> z tytułu najmu wynosi </w:t>
            </w:r>
            <w:r w:rsidR="00FB5380" w:rsidRPr="0008511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1</w:t>
            </w:r>
            <w:r w:rsidR="00C511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 </w:t>
            </w:r>
            <w:r w:rsidR="002624B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596</w:t>
            </w:r>
            <w:r w:rsidR="00C5115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,00</w:t>
            </w:r>
            <w:r w:rsidR="00FB5380" w:rsidRPr="0008511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zł /brutto/.</w:t>
            </w:r>
            <w:r w:rsidR="00FB5380" w:rsidRPr="00FB5380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 </w:t>
            </w:r>
          </w:p>
          <w:p w:rsidR="00D6523B" w:rsidRDefault="0019535D" w:rsidP="00C704C2">
            <w:pPr>
              <w:pStyle w:val="Tekstpodstawowy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Miesięczny czynsz z tytułu</w:t>
            </w:r>
            <w:r w:rsidR="00C704C2" w:rsidRPr="00C704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najmu,</w:t>
            </w:r>
            <w:r w:rsidR="00C704C2" w:rsidRPr="00C704C2">
              <w:rPr>
                <w:rFonts w:ascii="Tahoma" w:hAnsi="Tahoma" w:cs="Tahoma"/>
                <w:sz w:val="18"/>
                <w:szCs w:val="18"/>
              </w:rPr>
              <w:t xml:space="preserve"> będzie p</w:t>
            </w:r>
            <w:r>
              <w:rPr>
                <w:rFonts w:ascii="Tahoma" w:hAnsi="Tahoma" w:cs="Tahoma"/>
                <w:sz w:val="18"/>
                <w:szCs w:val="18"/>
              </w:rPr>
              <w:t>odlegał</w:t>
            </w:r>
            <w:r w:rsidR="00D6523B">
              <w:rPr>
                <w:rFonts w:ascii="Tahoma" w:hAnsi="Tahoma" w:cs="Tahoma"/>
                <w:sz w:val="18"/>
                <w:szCs w:val="18"/>
              </w:rPr>
              <w:t xml:space="preserve"> corocznej waloryzacji </w:t>
            </w:r>
          </w:p>
          <w:p w:rsidR="00C947FA" w:rsidRDefault="00C704C2" w:rsidP="00D6523B">
            <w:pPr>
              <w:pStyle w:val="Tekstpodstawowy3"/>
              <w:rPr>
                <w:rFonts w:ascii="Tahoma" w:hAnsi="Tahoma" w:cs="Tahoma"/>
                <w:sz w:val="18"/>
                <w:szCs w:val="18"/>
              </w:rPr>
            </w:pPr>
            <w:r w:rsidRPr="00C704C2">
              <w:rPr>
                <w:rFonts w:ascii="Tahoma" w:hAnsi="Tahoma" w:cs="Tahoma"/>
                <w:sz w:val="18"/>
                <w:szCs w:val="18"/>
              </w:rPr>
              <w:t>o podawany pr</w:t>
            </w:r>
            <w:r w:rsidR="00D6523B">
              <w:rPr>
                <w:rFonts w:ascii="Tahoma" w:hAnsi="Tahoma" w:cs="Tahoma"/>
                <w:sz w:val="18"/>
                <w:szCs w:val="18"/>
              </w:rPr>
              <w:t xml:space="preserve">zez </w:t>
            </w:r>
            <w:r w:rsidR="00BC0FBA">
              <w:rPr>
                <w:rFonts w:ascii="Tahoma" w:hAnsi="Tahoma" w:cs="Tahoma"/>
                <w:sz w:val="18"/>
                <w:szCs w:val="18"/>
              </w:rPr>
              <w:t xml:space="preserve">Prezesa </w:t>
            </w:r>
            <w:r w:rsidR="00D6523B">
              <w:rPr>
                <w:rFonts w:ascii="Tahoma" w:hAnsi="Tahoma" w:cs="Tahoma"/>
                <w:sz w:val="18"/>
                <w:szCs w:val="18"/>
              </w:rPr>
              <w:t>Główn</w:t>
            </w:r>
            <w:r w:rsidR="00BC0FBA">
              <w:rPr>
                <w:rFonts w:ascii="Tahoma" w:hAnsi="Tahoma" w:cs="Tahoma"/>
                <w:sz w:val="18"/>
                <w:szCs w:val="18"/>
              </w:rPr>
              <w:t>ego</w:t>
            </w:r>
            <w:r w:rsidR="00D6523B">
              <w:rPr>
                <w:rFonts w:ascii="Tahoma" w:hAnsi="Tahoma" w:cs="Tahoma"/>
                <w:sz w:val="18"/>
                <w:szCs w:val="18"/>
              </w:rPr>
              <w:t xml:space="preserve"> Urz</w:t>
            </w:r>
            <w:r w:rsidR="00BC0FBA">
              <w:rPr>
                <w:rFonts w:ascii="Tahoma" w:hAnsi="Tahoma" w:cs="Tahoma"/>
                <w:sz w:val="18"/>
                <w:szCs w:val="18"/>
              </w:rPr>
              <w:t>ędu</w:t>
            </w:r>
            <w:r w:rsidR="00D6523B">
              <w:rPr>
                <w:rFonts w:ascii="Tahoma" w:hAnsi="Tahoma" w:cs="Tahoma"/>
                <w:sz w:val="18"/>
                <w:szCs w:val="18"/>
              </w:rPr>
              <w:t xml:space="preserve"> Statystyczn</w:t>
            </w:r>
            <w:r w:rsidR="00BC0FBA">
              <w:rPr>
                <w:rFonts w:ascii="Tahoma" w:hAnsi="Tahoma" w:cs="Tahoma"/>
                <w:sz w:val="18"/>
                <w:szCs w:val="18"/>
              </w:rPr>
              <w:t>ego</w:t>
            </w:r>
            <w:r w:rsidR="00D6523B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C704C2">
              <w:rPr>
                <w:rFonts w:ascii="Tahoma" w:hAnsi="Tahoma" w:cs="Tahoma"/>
                <w:sz w:val="18"/>
                <w:szCs w:val="18"/>
              </w:rPr>
              <w:t xml:space="preserve">wskaźnik wzrostu cen towarów i usług konsumpcyjnych. Wysokość przedmiotowej stawki </w:t>
            </w:r>
            <w:r w:rsidR="00BE1D14">
              <w:rPr>
                <w:rFonts w:ascii="Tahoma" w:hAnsi="Tahoma" w:cs="Tahoma"/>
                <w:sz w:val="18"/>
                <w:szCs w:val="18"/>
              </w:rPr>
              <w:t>czynszu</w:t>
            </w:r>
            <w:r w:rsidRPr="00C704C2">
              <w:rPr>
                <w:rFonts w:ascii="Tahoma" w:hAnsi="Tahoma" w:cs="Tahoma"/>
                <w:sz w:val="18"/>
                <w:szCs w:val="18"/>
              </w:rPr>
              <w:t xml:space="preserve"> może ulec zmianie ze względu na wzrost cen rynkowych nieruchomości.</w:t>
            </w:r>
          </w:p>
          <w:p w:rsidR="00D6523B" w:rsidRPr="009E7C7D" w:rsidRDefault="00D6523B" w:rsidP="00D6523B">
            <w:pPr>
              <w:pStyle w:val="Tekstpodstawowy3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8114B3" w:rsidRPr="004A04C2" w:rsidTr="00B04C43">
        <w:trPr>
          <w:trHeight w:val="673"/>
          <w:tblHeader/>
        </w:trPr>
        <w:tc>
          <w:tcPr>
            <w:tcW w:w="2912" w:type="dxa"/>
          </w:tcPr>
          <w:p w:rsidR="008114B3" w:rsidRPr="004A04C2" w:rsidRDefault="008114B3" w:rsidP="004A04C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A04C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Termin wnoszenia opłat</w:t>
            </w:r>
          </w:p>
        </w:tc>
        <w:tc>
          <w:tcPr>
            <w:tcW w:w="7348" w:type="dxa"/>
          </w:tcPr>
          <w:p w:rsidR="00D6523B" w:rsidRPr="009E7C7D" w:rsidRDefault="00D6523B" w:rsidP="00C703AC">
            <w:pPr>
              <w:pStyle w:val="Tekstpodstawowy3"/>
              <w:rPr>
                <w:rFonts w:ascii="Tahoma" w:hAnsi="Tahoma" w:cs="Tahoma"/>
                <w:sz w:val="6"/>
                <w:szCs w:val="6"/>
              </w:rPr>
            </w:pPr>
          </w:p>
          <w:p w:rsidR="00BC0FBA" w:rsidRDefault="00BC0FBA" w:rsidP="009E7C7D">
            <w:pPr>
              <w:pStyle w:val="Tekstpodstawowy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Czynsz</w:t>
            </w:r>
            <w:r w:rsidR="004A1FC7" w:rsidRPr="00BF5B03">
              <w:rPr>
                <w:rFonts w:ascii="Tahoma" w:hAnsi="Tahoma" w:cs="Tahoma"/>
                <w:sz w:val="18"/>
                <w:szCs w:val="18"/>
              </w:rPr>
              <w:t xml:space="preserve"> będzi</w:t>
            </w:r>
            <w:r w:rsidR="004A1FC7">
              <w:rPr>
                <w:rFonts w:ascii="Tahoma" w:hAnsi="Tahoma" w:cs="Tahoma"/>
                <w:sz w:val="18"/>
                <w:szCs w:val="18"/>
              </w:rPr>
              <w:t>e uiszczan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  <w:r w:rsidR="004A1FC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A48EF">
              <w:rPr>
                <w:rFonts w:ascii="Tahoma" w:hAnsi="Tahoma" w:cs="Tahoma"/>
                <w:sz w:val="18"/>
                <w:szCs w:val="18"/>
              </w:rPr>
              <w:t xml:space="preserve">na podstawie faktur wystawionych przez Starostwo Powiatowe </w:t>
            </w:r>
          </w:p>
          <w:p w:rsidR="004A48EF" w:rsidRDefault="004A48EF" w:rsidP="009E7C7D">
            <w:pPr>
              <w:pStyle w:val="Tekstpodstawowy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Brzesku</w:t>
            </w:r>
            <w:r w:rsidR="00663C80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63C80">
              <w:rPr>
                <w:rFonts w:ascii="Tahoma" w:hAnsi="Tahoma" w:cs="Tahoma"/>
                <w:sz w:val="18"/>
                <w:szCs w:val="18"/>
              </w:rPr>
              <w:t>T</w:t>
            </w:r>
            <w:r>
              <w:rPr>
                <w:rFonts w:ascii="Tahoma" w:hAnsi="Tahoma" w:cs="Tahoma"/>
                <w:sz w:val="18"/>
                <w:szCs w:val="18"/>
              </w:rPr>
              <w:t>ermin płatności</w:t>
            </w:r>
            <w:r w:rsidR="00663C80">
              <w:rPr>
                <w:rFonts w:ascii="Tahoma" w:hAnsi="Tahoma" w:cs="Tahoma"/>
                <w:sz w:val="18"/>
                <w:szCs w:val="18"/>
              </w:rPr>
              <w:t xml:space="preserve"> zostanie określony w umowie najmu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4A48EF" w:rsidRDefault="004A48EF" w:rsidP="004A48EF">
            <w:pPr>
              <w:pStyle w:val="Tekstpodstawowy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C3C9A">
              <w:rPr>
                <w:rFonts w:ascii="Tahoma" w:hAnsi="Tahoma" w:cs="Tahoma"/>
                <w:sz w:val="18"/>
                <w:szCs w:val="18"/>
              </w:rPr>
              <w:t>Od wpłat po wyznaczonym terminie, będą naliczane odsetki ustawowe</w:t>
            </w:r>
            <w:r w:rsidR="00BC0FBA">
              <w:rPr>
                <w:rFonts w:ascii="Tahoma" w:hAnsi="Tahoma" w:cs="Tahoma"/>
                <w:sz w:val="18"/>
                <w:szCs w:val="18"/>
              </w:rPr>
              <w:t xml:space="preserve"> za opóźnienie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D6523B" w:rsidRPr="009E7C7D" w:rsidRDefault="00D6523B" w:rsidP="004A48EF">
            <w:pPr>
              <w:pStyle w:val="Tekstpodstawowy3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8114B3" w:rsidRPr="004A04C2" w:rsidTr="00B04C43">
        <w:trPr>
          <w:trHeight w:val="567"/>
          <w:tblHeader/>
        </w:trPr>
        <w:tc>
          <w:tcPr>
            <w:tcW w:w="2912" w:type="dxa"/>
          </w:tcPr>
          <w:p w:rsidR="00B638F3" w:rsidRDefault="00B638F3" w:rsidP="00457D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Informacja </w:t>
            </w:r>
          </w:p>
          <w:p w:rsidR="008114B3" w:rsidRPr="004A04C2" w:rsidRDefault="00B638F3" w:rsidP="00457D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 przeznaczeniu do oddania w najem</w:t>
            </w:r>
          </w:p>
        </w:tc>
        <w:tc>
          <w:tcPr>
            <w:tcW w:w="7348" w:type="dxa"/>
          </w:tcPr>
          <w:p w:rsidR="00D6523B" w:rsidRPr="009E7C7D" w:rsidRDefault="00D6523B" w:rsidP="004A04C2">
            <w:pPr>
              <w:pStyle w:val="Tekstpodstawowy3"/>
              <w:rPr>
                <w:rFonts w:ascii="Tahoma" w:hAnsi="Tahoma" w:cs="Tahoma"/>
                <w:sz w:val="6"/>
                <w:szCs w:val="6"/>
              </w:rPr>
            </w:pPr>
          </w:p>
          <w:p w:rsidR="008114B3" w:rsidRPr="002624B7" w:rsidRDefault="0019535D" w:rsidP="002624B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9535D">
              <w:rPr>
                <w:rFonts w:ascii="Tahoma" w:hAnsi="Tahoma" w:cs="Tahoma"/>
                <w:sz w:val="18"/>
                <w:szCs w:val="18"/>
              </w:rPr>
              <w:t xml:space="preserve">Na podstawie art. </w:t>
            </w:r>
            <w:r w:rsidR="00795BB1">
              <w:rPr>
                <w:rFonts w:ascii="Tahoma" w:hAnsi="Tahoma" w:cs="Tahoma"/>
                <w:sz w:val="18"/>
                <w:szCs w:val="18"/>
              </w:rPr>
              <w:t>32 ust. 2 pkt 3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 ustawy z dnia 5 czerwca 1998 r.</w:t>
            </w:r>
            <w:r w:rsidR="002624B7">
              <w:rPr>
                <w:rFonts w:ascii="Tahoma" w:hAnsi="Tahoma" w:cs="Tahoma"/>
                <w:sz w:val="18"/>
                <w:szCs w:val="18"/>
              </w:rPr>
              <w:t>,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 o samorządzie powiatowym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9535D">
              <w:rPr>
                <w:rFonts w:ascii="Tahoma" w:hAnsi="Tahoma" w:cs="Tahoma"/>
                <w:sz w:val="18"/>
                <w:szCs w:val="18"/>
              </w:rPr>
              <w:t>(Dz. U. z 20</w:t>
            </w:r>
            <w:r w:rsidR="002624B7">
              <w:rPr>
                <w:rFonts w:ascii="Tahoma" w:hAnsi="Tahoma" w:cs="Tahoma"/>
                <w:sz w:val="18"/>
                <w:szCs w:val="18"/>
              </w:rPr>
              <w:t>20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 r., poz. </w:t>
            </w:r>
            <w:r w:rsidR="002624B7">
              <w:rPr>
                <w:rFonts w:ascii="Tahoma" w:hAnsi="Tahoma" w:cs="Tahoma"/>
                <w:sz w:val="18"/>
                <w:szCs w:val="18"/>
              </w:rPr>
              <w:t>920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), art. </w:t>
            </w:r>
            <w:r w:rsidR="00795BB1">
              <w:rPr>
                <w:rFonts w:ascii="Tahoma" w:hAnsi="Tahoma" w:cs="Tahoma"/>
                <w:sz w:val="18"/>
                <w:szCs w:val="18"/>
              </w:rPr>
              <w:t xml:space="preserve">35 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ust. 1 i ust. </w:t>
            </w:r>
            <w:r w:rsidR="00795BB1">
              <w:rPr>
                <w:rFonts w:ascii="Tahoma" w:hAnsi="Tahoma" w:cs="Tahoma"/>
                <w:sz w:val="18"/>
                <w:szCs w:val="18"/>
              </w:rPr>
              <w:t>2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 ustawy z dnia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624B7">
              <w:rPr>
                <w:rFonts w:ascii="Tahoma" w:hAnsi="Tahoma" w:cs="Tahoma"/>
                <w:sz w:val="18"/>
                <w:szCs w:val="18"/>
              </w:rPr>
              <w:br/>
            </w:r>
            <w:r w:rsidRPr="0019535D">
              <w:rPr>
                <w:rFonts w:ascii="Tahoma" w:hAnsi="Tahoma" w:cs="Tahoma"/>
                <w:sz w:val="18"/>
                <w:szCs w:val="18"/>
              </w:rPr>
              <w:t>21 sierpnia 1997 r.</w:t>
            </w:r>
            <w:r w:rsidR="002624B7">
              <w:rPr>
                <w:rFonts w:ascii="Tahoma" w:hAnsi="Tahoma" w:cs="Tahoma"/>
                <w:sz w:val="18"/>
                <w:szCs w:val="18"/>
              </w:rPr>
              <w:t>,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 o gospodarce nieruchomościami (Dz. U. z 20</w:t>
            </w:r>
            <w:r w:rsidR="002624B7">
              <w:rPr>
                <w:rFonts w:ascii="Tahoma" w:hAnsi="Tahoma" w:cs="Tahoma"/>
                <w:sz w:val="18"/>
                <w:szCs w:val="18"/>
              </w:rPr>
              <w:t>20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 r., poz. </w:t>
            </w:r>
            <w:r w:rsidR="002624B7">
              <w:rPr>
                <w:rFonts w:ascii="Tahoma" w:hAnsi="Tahoma" w:cs="Tahoma"/>
                <w:sz w:val="18"/>
                <w:szCs w:val="18"/>
              </w:rPr>
              <w:t xml:space="preserve">1990 oraz </w:t>
            </w:r>
            <w:r w:rsidR="002624B7">
              <w:rPr>
                <w:rFonts w:ascii="Tahoma" w:hAnsi="Tahoma" w:cs="Tahoma"/>
                <w:sz w:val="18"/>
                <w:szCs w:val="18"/>
              </w:rPr>
              <w:br/>
              <w:t>z 2021 r., poz. 11 i 234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), </w:t>
            </w:r>
            <w:r w:rsidR="0053704F">
              <w:rPr>
                <w:rFonts w:ascii="Tahoma" w:hAnsi="Tahoma" w:cs="Tahoma"/>
                <w:sz w:val="18"/>
                <w:szCs w:val="18"/>
              </w:rPr>
              <w:t>w związku z</w:t>
            </w:r>
            <w:r w:rsidR="0053704F" w:rsidRPr="0019535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9535D">
              <w:rPr>
                <w:rFonts w:ascii="Tahoma" w:hAnsi="Tahoma" w:cs="Tahoma"/>
                <w:sz w:val="18"/>
                <w:szCs w:val="18"/>
              </w:rPr>
              <w:t>§ 28 ust. 2 i ust. 3 załącznika do Uchwały Nr XXIV/224/2017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9535D">
              <w:rPr>
                <w:rFonts w:ascii="Tahoma" w:hAnsi="Tahoma" w:cs="Tahoma"/>
                <w:sz w:val="18"/>
                <w:szCs w:val="18"/>
              </w:rPr>
              <w:t>Rady Powiatu Brzeskiego z dnia 22 czerwca 2017 r., w sprawie zasad gospodarowania mieniem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9535D">
              <w:rPr>
                <w:rFonts w:ascii="Tahoma" w:hAnsi="Tahoma" w:cs="Tahoma"/>
                <w:sz w:val="18"/>
                <w:szCs w:val="18"/>
              </w:rPr>
              <w:t>Powiatu Brzeskiego (Dz. Urz. Woj. Małopolskiego z 2017 r.</w:t>
            </w:r>
            <w:r w:rsidR="002624B7">
              <w:rPr>
                <w:rFonts w:ascii="Tahoma" w:hAnsi="Tahoma" w:cs="Tahoma"/>
                <w:sz w:val="18"/>
                <w:szCs w:val="18"/>
              </w:rPr>
              <w:t>,</w:t>
            </w:r>
            <w:r w:rsidRPr="0019535D">
              <w:rPr>
                <w:rFonts w:ascii="Tahoma" w:hAnsi="Tahoma" w:cs="Tahoma"/>
                <w:sz w:val="18"/>
                <w:szCs w:val="18"/>
              </w:rPr>
              <w:t xml:space="preserve"> poz. 4361)</w:t>
            </w:r>
            <w:r w:rsidR="00B638F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3704F">
              <w:rPr>
                <w:rFonts w:ascii="Tahoma" w:hAnsi="Tahoma" w:cs="Tahoma"/>
                <w:sz w:val="18"/>
                <w:szCs w:val="18"/>
              </w:rPr>
              <w:t xml:space="preserve">oraz w związku z </w:t>
            </w:r>
            <w:r w:rsidR="00B638F3" w:rsidRPr="00A1614B">
              <w:rPr>
                <w:rFonts w:ascii="Tahoma" w:hAnsi="Tahoma" w:cs="Tahoma"/>
                <w:sz w:val="18"/>
                <w:szCs w:val="18"/>
              </w:rPr>
              <w:t>§ 1</w:t>
            </w:r>
            <w:r w:rsidR="00B638F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65FCD" w:rsidRPr="003F51EA">
              <w:rPr>
                <w:rFonts w:ascii="Tahoma" w:hAnsi="Tahoma" w:cs="Tahoma"/>
                <w:sz w:val="18"/>
                <w:szCs w:val="18"/>
              </w:rPr>
              <w:t>u</w:t>
            </w:r>
            <w:r w:rsidR="008114B3" w:rsidRPr="003F51EA">
              <w:rPr>
                <w:rFonts w:ascii="Tahoma" w:hAnsi="Tahoma" w:cs="Tahoma"/>
                <w:sz w:val="18"/>
                <w:szCs w:val="18"/>
              </w:rPr>
              <w:t xml:space="preserve">chwały Nr </w:t>
            </w:r>
            <w:r w:rsidR="004F6F5C">
              <w:rPr>
                <w:rFonts w:ascii="Tahoma" w:eastAsia="Tahoma" w:hAnsi="Tahoma" w:cs="Tahoma"/>
                <w:sz w:val="18"/>
                <w:szCs w:val="18"/>
              </w:rPr>
              <w:t>XXII/221</w:t>
            </w:r>
            <w:r w:rsidR="002624B7">
              <w:rPr>
                <w:rFonts w:ascii="Tahoma" w:eastAsia="Tahoma" w:hAnsi="Tahoma" w:cs="Tahoma"/>
                <w:sz w:val="18"/>
                <w:szCs w:val="18"/>
              </w:rPr>
              <w:t>/2021</w:t>
            </w:r>
            <w:r w:rsidR="008C07C9" w:rsidRPr="003F51EA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="008114B3" w:rsidRPr="003F51EA">
              <w:rPr>
                <w:rFonts w:ascii="Tahoma" w:hAnsi="Tahoma" w:cs="Tahoma"/>
                <w:sz w:val="18"/>
                <w:szCs w:val="18"/>
              </w:rPr>
              <w:t xml:space="preserve">Rady Powiatu Brzeskiego </w:t>
            </w:r>
            <w:r w:rsidR="002624B7">
              <w:rPr>
                <w:rFonts w:ascii="Tahoma" w:hAnsi="Tahoma" w:cs="Tahoma"/>
                <w:sz w:val="18"/>
                <w:szCs w:val="18"/>
              </w:rPr>
              <w:br/>
            </w:r>
            <w:r w:rsidR="008114B3" w:rsidRPr="003F51EA">
              <w:rPr>
                <w:rFonts w:ascii="Tahoma" w:hAnsi="Tahoma" w:cs="Tahoma"/>
                <w:sz w:val="18"/>
                <w:szCs w:val="18"/>
              </w:rPr>
              <w:t xml:space="preserve">z dnia </w:t>
            </w:r>
            <w:r w:rsidR="002624B7">
              <w:rPr>
                <w:rFonts w:ascii="Tahoma" w:hAnsi="Tahoma" w:cs="Tahoma"/>
                <w:sz w:val="18"/>
                <w:szCs w:val="18"/>
              </w:rPr>
              <w:t>25 marca 2021</w:t>
            </w:r>
            <w:r w:rsidR="00263FFD" w:rsidRPr="003F51EA">
              <w:rPr>
                <w:rFonts w:ascii="Tahoma" w:hAnsi="Tahoma" w:cs="Tahoma"/>
                <w:sz w:val="18"/>
                <w:szCs w:val="18"/>
              </w:rPr>
              <w:t xml:space="preserve"> r.,</w:t>
            </w:r>
            <w:r w:rsidRPr="003F51E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114B3" w:rsidRPr="0019535D">
              <w:rPr>
                <w:rFonts w:ascii="Tahoma" w:hAnsi="Tahoma" w:cs="Tahoma"/>
                <w:i/>
                <w:sz w:val="18"/>
                <w:szCs w:val="18"/>
              </w:rPr>
              <w:t>w sprawie wyrażenia zgody</w:t>
            </w:r>
            <w:r w:rsidRPr="0019535D">
              <w:rPr>
                <w:rFonts w:ascii="Tahoma" w:hAnsi="Tahoma" w:cs="Tahoma"/>
                <w:i/>
                <w:sz w:val="18"/>
                <w:szCs w:val="18"/>
              </w:rPr>
              <w:t xml:space="preserve"> na zawarcie w trybie bezprzetargowym kolejnej umowy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19535D">
              <w:rPr>
                <w:rFonts w:ascii="Tahoma" w:hAnsi="Tahoma" w:cs="Tahoma"/>
                <w:i/>
                <w:sz w:val="18"/>
                <w:szCs w:val="18"/>
              </w:rPr>
              <w:t xml:space="preserve">najmu pomieszczeń w budynku zlokalizowanym </w:t>
            </w:r>
            <w:r w:rsidR="002624B7">
              <w:rPr>
                <w:rFonts w:ascii="Tahoma" w:hAnsi="Tahoma" w:cs="Tahoma"/>
                <w:i/>
                <w:sz w:val="18"/>
                <w:szCs w:val="18"/>
              </w:rPr>
              <w:br/>
            </w:r>
            <w:r w:rsidRPr="0019535D">
              <w:rPr>
                <w:rFonts w:ascii="Tahoma" w:hAnsi="Tahoma" w:cs="Tahoma"/>
                <w:i/>
                <w:sz w:val="18"/>
                <w:szCs w:val="18"/>
              </w:rPr>
              <w:t>na działce w Łysej Górze</w:t>
            </w:r>
          </w:p>
          <w:p w:rsidR="00D6523B" w:rsidRPr="009E7C7D" w:rsidRDefault="00D6523B" w:rsidP="00491D13">
            <w:pPr>
              <w:pStyle w:val="Tekstpodstawowy3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8114B3" w:rsidRPr="004A04C2" w:rsidTr="00B04C43">
        <w:trPr>
          <w:trHeight w:val="387"/>
          <w:tblHeader/>
        </w:trPr>
        <w:tc>
          <w:tcPr>
            <w:tcW w:w="2912" w:type="dxa"/>
          </w:tcPr>
          <w:p w:rsidR="008114B3" w:rsidRPr="004A04C2" w:rsidRDefault="008114B3" w:rsidP="00457D0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04C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Czas trwania </w:t>
            </w:r>
            <w:r w:rsidR="00457D03">
              <w:rPr>
                <w:rFonts w:ascii="Tahoma" w:hAnsi="Tahoma" w:cs="Tahoma"/>
                <w:b/>
                <w:bCs/>
                <w:sz w:val="20"/>
                <w:szCs w:val="20"/>
              </w:rPr>
              <w:t>najmu</w:t>
            </w:r>
          </w:p>
        </w:tc>
        <w:tc>
          <w:tcPr>
            <w:tcW w:w="7348" w:type="dxa"/>
          </w:tcPr>
          <w:p w:rsidR="00D6523B" w:rsidRPr="009E7C7D" w:rsidRDefault="00D6523B" w:rsidP="001E72F3">
            <w:pPr>
              <w:pStyle w:val="Tekstpodstawowy3"/>
              <w:rPr>
                <w:rFonts w:ascii="Tahoma" w:hAnsi="Tahoma" w:cs="Tahoma"/>
                <w:sz w:val="6"/>
                <w:szCs w:val="6"/>
              </w:rPr>
            </w:pPr>
          </w:p>
          <w:p w:rsidR="008114B3" w:rsidRDefault="008114B3" w:rsidP="001E72F3">
            <w:pPr>
              <w:pStyle w:val="Tekstpodstawowy3"/>
              <w:rPr>
                <w:rFonts w:ascii="Tahoma" w:hAnsi="Tahoma" w:cs="Tahoma"/>
                <w:b/>
                <w:sz w:val="18"/>
                <w:szCs w:val="18"/>
              </w:rPr>
            </w:pPr>
            <w:r w:rsidRPr="004A04C2">
              <w:rPr>
                <w:rFonts w:ascii="Tahoma" w:hAnsi="Tahoma" w:cs="Tahoma"/>
                <w:sz w:val="18"/>
                <w:szCs w:val="18"/>
              </w:rPr>
              <w:t>Zgodnie z ww. uchwałą Rady Powiatu Brzeskiego</w:t>
            </w:r>
            <w:r w:rsidR="00491D13">
              <w:rPr>
                <w:rFonts w:ascii="Tahoma" w:hAnsi="Tahoma" w:cs="Tahoma"/>
                <w:sz w:val="18"/>
                <w:szCs w:val="18"/>
              </w:rPr>
              <w:t>,</w:t>
            </w:r>
            <w:r w:rsidR="002659F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4A04C2">
              <w:rPr>
                <w:rFonts w:ascii="Tahoma" w:hAnsi="Tahoma" w:cs="Tahoma"/>
                <w:sz w:val="18"/>
                <w:szCs w:val="18"/>
              </w:rPr>
              <w:t xml:space="preserve">czas trwania </w:t>
            </w:r>
            <w:r w:rsidR="00C75701">
              <w:rPr>
                <w:rFonts w:ascii="Tahoma" w:hAnsi="Tahoma" w:cs="Tahoma"/>
                <w:sz w:val="18"/>
                <w:szCs w:val="18"/>
              </w:rPr>
              <w:t>najmu</w:t>
            </w:r>
            <w:r w:rsidRPr="004A04C2">
              <w:rPr>
                <w:rFonts w:ascii="Tahoma" w:hAnsi="Tahoma" w:cs="Tahoma"/>
                <w:sz w:val="18"/>
                <w:szCs w:val="18"/>
              </w:rPr>
              <w:t xml:space="preserve"> wynosi </w:t>
            </w:r>
            <w:r w:rsidR="00C75701"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905653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72F3">
              <w:rPr>
                <w:rFonts w:ascii="Tahoma" w:hAnsi="Tahoma" w:cs="Tahoma"/>
                <w:b/>
                <w:sz w:val="18"/>
                <w:szCs w:val="18"/>
              </w:rPr>
              <w:t>lata</w:t>
            </w:r>
          </w:p>
          <w:p w:rsidR="00D6523B" w:rsidRPr="009E7C7D" w:rsidRDefault="00D6523B" w:rsidP="001E72F3">
            <w:pPr>
              <w:pStyle w:val="Tekstpodstawowy3"/>
              <w:rPr>
                <w:rFonts w:ascii="Tahoma" w:hAnsi="Tahoma" w:cs="Tahoma"/>
                <w:sz w:val="6"/>
                <w:szCs w:val="6"/>
              </w:rPr>
            </w:pPr>
          </w:p>
        </w:tc>
      </w:tr>
    </w:tbl>
    <w:p w:rsidR="008114B3" w:rsidRDefault="008114B3">
      <w:pPr>
        <w:pStyle w:val="Tekstpodstawowy"/>
        <w:rPr>
          <w:rFonts w:ascii="Tahoma" w:hAnsi="Tahoma" w:cs="Tahoma"/>
          <w:sz w:val="4"/>
        </w:rPr>
      </w:pPr>
    </w:p>
    <w:p w:rsidR="001E72F3" w:rsidRDefault="001E72F3" w:rsidP="001E72F3">
      <w:pPr>
        <w:pStyle w:val="Tekstpodstawowy"/>
        <w:rPr>
          <w:rFonts w:ascii="Tahoma" w:hAnsi="Tahoma" w:cs="Tahoma"/>
          <w:color w:val="000000"/>
          <w:sz w:val="4"/>
        </w:rPr>
      </w:pPr>
    </w:p>
    <w:p w:rsidR="001E72F3" w:rsidRPr="00C75701" w:rsidRDefault="001E72F3" w:rsidP="00A95228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C75701">
        <w:rPr>
          <w:rFonts w:ascii="Tahoma" w:hAnsi="Tahoma" w:cs="Tahoma"/>
          <w:color w:val="000000"/>
          <w:sz w:val="17"/>
          <w:szCs w:val="17"/>
        </w:rPr>
        <w:t xml:space="preserve">Niniejszy wykaz wywiesza się na tablicy ogłoszeń oraz umieszcza się na stronach internetowych Starostwa Powiatowego w Brzesku </w:t>
      </w:r>
      <w:hyperlink r:id="rId8" w:history="1">
        <w:r w:rsidRPr="00C75701">
          <w:rPr>
            <w:rStyle w:val="Hipercze"/>
            <w:rFonts w:ascii="Tahoma" w:hAnsi="Tahoma" w:cs="Tahoma"/>
            <w:color w:val="000000"/>
            <w:sz w:val="17"/>
            <w:szCs w:val="17"/>
          </w:rPr>
          <w:t>www.powiatbrzeski.pl</w:t>
        </w:r>
      </w:hyperlink>
      <w:r w:rsidRPr="00C75701">
        <w:rPr>
          <w:rFonts w:ascii="Tahoma" w:hAnsi="Tahoma" w:cs="Tahoma"/>
          <w:color w:val="000000"/>
          <w:sz w:val="17"/>
          <w:szCs w:val="17"/>
        </w:rPr>
        <w:t xml:space="preserve"> oraz BIP</w:t>
      </w:r>
    </w:p>
    <w:p w:rsidR="001E72F3" w:rsidRDefault="001E72F3" w:rsidP="002D4295">
      <w:pPr>
        <w:pStyle w:val="Tekstpodstawowy"/>
        <w:ind w:left="2835" w:hanging="2835"/>
        <w:rPr>
          <w:rFonts w:ascii="Tahoma" w:hAnsi="Tahoma" w:cs="Tahoma"/>
          <w:color w:val="000000"/>
          <w:sz w:val="17"/>
          <w:szCs w:val="17"/>
        </w:rPr>
      </w:pPr>
      <w:r w:rsidRPr="00C75701">
        <w:rPr>
          <w:rFonts w:ascii="Tahoma" w:hAnsi="Tahoma" w:cs="Tahoma"/>
          <w:color w:val="000000"/>
          <w:sz w:val="17"/>
          <w:szCs w:val="17"/>
        </w:rPr>
        <w:t>Ponadto informacje o wywieszeniu tego wykazu podaje się do publiczne</w:t>
      </w:r>
      <w:r w:rsidR="00A95228">
        <w:rPr>
          <w:rFonts w:ascii="Tahoma" w:hAnsi="Tahoma" w:cs="Tahoma"/>
          <w:color w:val="000000"/>
          <w:sz w:val="17"/>
          <w:szCs w:val="17"/>
        </w:rPr>
        <w:t>j wiadomości poprzez ogłoszenie</w:t>
      </w:r>
      <w:r w:rsidR="00A95228">
        <w:rPr>
          <w:rFonts w:ascii="Tahoma" w:hAnsi="Tahoma" w:cs="Tahoma"/>
          <w:color w:val="000000"/>
          <w:sz w:val="17"/>
          <w:szCs w:val="17"/>
          <w:lang w:val="pl-PL"/>
        </w:rPr>
        <w:t xml:space="preserve"> </w:t>
      </w:r>
      <w:r w:rsidRPr="00C75701">
        <w:rPr>
          <w:rFonts w:ascii="Tahoma" w:hAnsi="Tahoma" w:cs="Tahoma"/>
          <w:color w:val="000000"/>
          <w:sz w:val="17"/>
          <w:szCs w:val="17"/>
        </w:rPr>
        <w:t>w prasie (Gazeta Wyborcza).</w:t>
      </w:r>
    </w:p>
    <w:p w:rsidR="00A95228" w:rsidRDefault="00853F59" w:rsidP="007B6FE8">
      <w:pPr>
        <w:pStyle w:val="Tekstpodstawowy"/>
        <w:jc w:val="both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20"/>
        </w:rPr>
        <w:t>Brzesko</w:t>
      </w:r>
      <w:r w:rsidR="007B6FE8">
        <w:rPr>
          <w:rFonts w:ascii="Tahoma" w:hAnsi="Tahoma" w:cs="Tahoma"/>
          <w:color w:val="000000"/>
          <w:sz w:val="20"/>
        </w:rPr>
        <w:t xml:space="preserve">, </w:t>
      </w:r>
      <w:r w:rsidR="004F6F5C">
        <w:rPr>
          <w:rFonts w:ascii="Tahoma" w:hAnsi="Tahoma" w:cs="Tahoma"/>
          <w:color w:val="000000"/>
          <w:sz w:val="20"/>
          <w:lang w:val="pl-PL"/>
        </w:rPr>
        <w:t>26.03.2021 r.</w:t>
      </w:r>
    </w:p>
    <w:p w:rsidR="00A15C1D" w:rsidRPr="006F4D28" w:rsidRDefault="00A15C1D" w:rsidP="00A15C1D">
      <w:pPr>
        <w:spacing w:before="400"/>
        <w:ind w:left="4956"/>
        <w:jc w:val="center"/>
        <w:rPr>
          <w:rFonts w:ascii="Cambria Math" w:eastAsia="Cambria Math" w:hAnsi="Cambria Math" w:cs="Cambria Math"/>
          <w:b/>
          <w:color w:val="FF0000"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6F4D28">
        <w:rPr>
          <w:rFonts w:ascii="Cambria Math" w:eastAsia="Cambria Math" w:hAnsi="Cambria Math" w:cs="Cambria Math"/>
          <w:b/>
          <w:color w:val="FF0000"/>
          <w:w w:val="1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STAROSTA</w:t>
      </w:r>
    </w:p>
    <w:p w:rsidR="00A15C1D" w:rsidRPr="006F4D28" w:rsidRDefault="00A15C1D" w:rsidP="00A15C1D">
      <w:pPr>
        <w:ind w:left="4956"/>
        <w:jc w:val="center"/>
        <w:rPr>
          <w:rFonts w:ascii="Cambria Math" w:eastAsia="Cambria Math" w:hAnsi="Cambria Math" w:cs="Cambria Math"/>
          <w:i/>
          <w:color w:val="FF0000"/>
          <w:sz w:val="8"/>
          <w:szCs w:val="8"/>
        </w:rPr>
      </w:pPr>
    </w:p>
    <w:p w:rsidR="00A15C1D" w:rsidRPr="006F4D28" w:rsidRDefault="00A15C1D" w:rsidP="00A15C1D">
      <w:pPr>
        <w:ind w:left="4956"/>
        <w:jc w:val="center"/>
        <w:rPr>
          <w:rFonts w:ascii="Cambria Math" w:eastAsia="Cambria Math" w:hAnsi="Cambria Math" w:cs="Cambria Math"/>
          <w:i/>
          <w:color w:val="FF0000"/>
        </w:rPr>
      </w:pPr>
      <w:r w:rsidRPr="006F4D28">
        <w:rPr>
          <w:rFonts w:ascii="Cambria Math" w:eastAsia="Cambria Math" w:hAnsi="Cambria Math" w:cs="Cambria Math"/>
          <w:i/>
          <w:color w:val="FF0000"/>
        </w:rPr>
        <w:t>(-)</w:t>
      </w:r>
    </w:p>
    <w:p w:rsidR="00A15C1D" w:rsidRPr="006F4D28" w:rsidRDefault="00A15C1D" w:rsidP="00A15C1D">
      <w:pPr>
        <w:ind w:left="4956"/>
        <w:jc w:val="center"/>
        <w:rPr>
          <w:rFonts w:ascii="Cambria Math" w:eastAsia="Cambria Math" w:hAnsi="Cambria Math" w:cs="Cambria Math"/>
          <w:i/>
          <w:color w:val="FF0000"/>
          <w:sz w:val="8"/>
          <w:szCs w:val="8"/>
        </w:rPr>
      </w:pPr>
    </w:p>
    <w:p w:rsidR="00A15C1D" w:rsidRPr="006F4D28" w:rsidRDefault="00A15C1D" w:rsidP="00A15C1D">
      <w:pPr>
        <w:ind w:left="4956"/>
        <w:jc w:val="center"/>
        <w:rPr>
          <w:rFonts w:ascii="Palatino Linotype" w:eastAsia="Cambria Math" w:hAnsi="Palatino Linotype" w:cs="Tahoma"/>
          <w:sz w:val="20"/>
          <w:szCs w:val="20"/>
        </w:rPr>
      </w:pPr>
      <w:r w:rsidRPr="006F4D28">
        <w:rPr>
          <w:rFonts w:ascii="Cambria Math" w:eastAsia="Cambria Math" w:hAnsi="Cambria Math" w:cs="Cambria Math"/>
          <w:i/>
          <w:color w:val="FF0000"/>
        </w:rPr>
        <w:t>mgr Andrzej Potępa</w:t>
      </w:r>
      <w:r w:rsidRPr="006F4D28">
        <w:rPr>
          <w:rFonts w:ascii="Palatino Linotype" w:eastAsia="Cambria Math" w:hAnsi="Palatino Linotype" w:cs="Tahoma"/>
          <w:sz w:val="20"/>
          <w:szCs w:val="20"/>
        </w:rPr>
        <w:t xml:space="preserve"> </w:t>
      </w:r>
    </w:p>
    <w:p w:rsidR="00853F59" w:rsidRPr="0042671E" w:rsidRDefault="00853F59">
      <w:pPr>
        <w:pStyle w:val="Tekstpodstawowy"/>
        <w:jc w:val="both"/>
        <w:rPr>
          <w:rFonts w:ascii="Tahoma" w:hAnsi="Tahoma" w:cs="Tahoma"/>
          <w:b w:val="0"/>
          <w:bCs w:val="0"/>
          <w:color w:val="000000"/>
          <w:sz w:val="20"/>
          <w:lang w:val="pl-PL"/>
        </w:rPr>
      </w:pPr>
    </w:p>
    <w:sectPr w:rsidR="00853F59" w:rsidRPr="0042671E" w:rsidSect="002624B7">
      <w:footerReference w:type="even" r:id="rId9"/>
      <w:footerReference w:type="default" r:id="rId10"/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87" w:rsidRDefault="00BD4A87">
      <w:r>
        <w:separator/>
      </w:r>
    </w:p>
  </w:endnote>
  <w:endnote w:type="continuationSeparator" w:id="0">
    <w:p w:rsidR="00BD4A87" w:rsidRDefault="00BD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4B3" w:rsidRDefault="008114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114B3" w:rsidRDefault="008114B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4B3" w:rsidRDefault="008114B3">
    <w:pPr>
      <w:pStyle w:val="Stopka"/>
      <w:framePr w:wrap="around" w:vAnchor="text" w:hAnchor="margin" w:xAlign="right" w:y="1"/>
      <w:rPr>
        <w:rStyle w:val="Numerstrony"/>
      </w:rPr>
    </w:pPr>
  </w:p>
  <w:p w:rsidR="008114B3" w:rsidRDefault="008114B3">
    <w:pPr>
      <w:pStyle w:val="Stopka"/>
      <w:ind w:right="360"/>
      <w:jc w:val="right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87" w:rsidRDefault="00BD4A87">
      <w:r>
        <w:separator/>
      </w:r>
    </w:p>
  </w:footnote>
  <w:footnote w:type="continuationSeparator" w:id="0">
    <w:p w:rsidR="00BD4A87" w:rsidRDefault="00BD4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89"/>
    <w:rsid w:val="00006D5C"/>
    <w:rsid w:val="0004308E"/>
    <w:rsid w:val="00085119"/>
    <w:rsid w:val="00086360"/>
    <w:rsid w:val="00087A91"/>
    <w:rsid w:val="00091DF0"/>
    <w:rsid w:val="00096150"/>
    <w:rsid w:val="000E6C06"/>
    <w:rsid w:val="001329AC"/>
    <w:rsid w:val="0013703F"/>
    <w:rsid w:val="00151DC1"/>
    <w:rsid w:val="00165FCD"/>
    <w:rsid w:val="0019535D"/>
    <w:rsid w:val="001E72F3"/>
    <w:rsid w:val="00237EDC"/>
    <w:rsid w:val="002541D3"/>
    <w:rsid w:val="002624B7"/>
    <w:rsid w:val="00263FFD"/>
    <w:rsid w:val="002659F6"/>
    <w:rsid w:val="00282970"/>
    <w:rsid w:val="002D2713"/>
    <w:rsid w:val="002D4295"/>
    <w:rsid w:val="0033019C"/>
    <w:rsid w:val="003317E7"/>
    <w:rsid w:val="00340D6A"/>
    <w:rsid w:val="003433FE"/>
    <w:rsid w:val="00355463"/>
    <w:rsid w:val="003B7832"/>
    <w:rsid w:val="003F51EA"/>
    <w:rsid w:val="00402BD1"/>
    <w:rsid w:val="004038FE"/>
    <w:rsid w:val="0042671E"/>
    <w:rsid w:val="00445152"/>
    <w:rsid w:val="00457D03"/>
    <w:rsid w:val="0048208F"/>
    <w:rsid w:val="00491D13"/>
    <w:rsid w:val="00495B30"/>
    <w:rsid w:val="004A04C2"/>
    <w:rsid w:val="004A1FC7"/>
    <w:rsid w:val="004A2F5F"/>
    <w:rsid w:val="004A48EF"/>
    <w:rsid w:val="004A53C0"/>
    <w:rsid w:val="004B6B41"/>
    <w:rsid w:val="004F6F5C"/>
    <w:rsid w:val="00500424"/>
    <w:rsid w:val="0053704F"/>
    <w:rsid w:val="00550B78"/>
    <w:rsid w:val="0059410E"/>
    <w:rsid w:val="00640F89"/>
    <w:rsid w:val="006436FF"/>
    <w:rsid w:val="00651861"/>
    <w:rsid w:val="00663C80"/>
    <w:rsid w:val="0067543A"/>
    <w:rsid w:val="006A11E4"/>
    <w:rsid w:val="006E0A34"/>
    <w:rsid w:val="006E106C"/>
    <w:rsid w:val="006E2E4E"/>
    <w:rsid w:val="006F139B"/>
    <w:rsid w:val="00756C9B"/>
    <w:rsid w:val="007620B3"/>
    <w:rsid w:val="00795BB1"/>
    <w:rsid w:val="007B6FE8"/>
    <w:rsid w:val="007D401A"/>
    <w:rsid w:val="008114B3"/>
    <w:rsid w:val="00835D12"/>
    <w:rsid w:val="00840C9B"/>
    <w:rsid w:val="00853D81"/>
    <w:rsid w:val="00853F59"/>
    <w:rsid w:val="00891811"/>
    <w:rsid w:val="008A49C8"/>
    <w:rsid w:val="008C07C9"/>
    <w:rsid w:val="008C7418"/>
    <w:rsid w:val="008D6044"/>
    <w:rsid w:val="00905653"/>
    <w:rsid w:val="009B02BF"/>
    <w:rsid w:val="009B7B38"/>
    <w:rsid w:val="009D4537"/>
    <w:rsid w:val="009E7C7D"/>
    <w:rsid w:val="00A14C29"/>
    <w:rsid w:val="00A15C1D"/>
    <w:rsid w:val="00A3457A"/>
    <w:rsid w:val="00A4765A"/>
    <w:rsid w:val="00A674E7"/>
    <w:rsid w:val="00A95228"/>
    <w:rsid w:val="00AA422B"/>
    <w:rsid w:val="00AB7803"/>
    <w:rsid w:val="00AC6CDC"/>
    <w:rsid w:val="00B04C43"/>
    <w:rsid w:val="00B53671"/>
    <w:rsid w:val="00B638F3"/>
    <w:rsid w:val="00B71A56"/>
    <w:rsid w:val="00BC0FBA"/>
    <w:rsid w:val="00BD4A87"/>
    <w:rsid w:val="00BE1D14"/>
    <w:rsid w:val="00C37012"/>
    <w:rsid w:val="00C4087D"/>
    <w:rsid w:val="00C4377A"/>
    <w:rsid w:val="00C51157"/>
    <w:rsid w:val="00C539F6"/>
    <w:rsid w:val="00C703AC"/>
    <w:rsid w:val="00C704C2"/>
    <w:rsid w:val="00C75701"/>
    <w:rsid w:val="00C854BE"/>
    <w:rsid w:val="00C910B4"/>
    <w:rsid w:val="00C947FA"/>
    <w:rsid w:val="00CC16AE"/>
    <w:rsid w:val="00D145D6"/>
    <w:rsid w:val="00D3010E"/>
    <w:rsid w:val="00D55D72"/>
    <w:rsid w:val="00D6523B"/>
    <w:rsid w:val="00DA5A8F"/>
    <w:rsid w:val="00DA69D3"/>
    <w:rsid w:val="00DC39FD"/>
    <w:rsid w:val="00E05BA7"/>
    <w:rsid w:val="00E2658D"/>
    <w:rsid w:val="00EA7D52"/>
    <w:rsid w:val="00EB6572"/>
    <w:rsid w:val="00F57826"/>
    <w:rsid w:val="00F90C85"/>
    <w:rsid w:val="00FB5380"/>
    <w:rsid w:val="00FE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45D20-D9F2-4E02-A553-5CB825DC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b/>
      <w:bCs/>
      <w:lang w:val="x-none" w:eastAsia="x-none"/>
    </w:rPr>
  </w:style>
  <w:style w:type="paragraph" w:styleId="Tekstpodstawowy2">
    <w:name w:val="Body Text 2"/>
    <w:basedOn w:val="Normalny"/>
    <w:rPr>
      <w:sz w:val="28"/>
    </w:rPr>
  </w:style>
  <w:style w:type="paragraph" w:styleId="Tekstpodstawowy3">
    <w:name w:val="Body Text 3"/>
    <w:basedOn w:val="Normalny"/>
    <w:pPr>
      <w:jc w:val="center"/>
    </w:pPr>
    <w:rPr>
      <w:sz w:val="26"/>
    </w:rPr>
  </w:style>
  <w:style w:type="character" w:styleId="Hipercze">
    <w:name w:val="Hyperlink"/>
    <w:rPr>
      <w:color w:val="0000FF"/>
      <w:u w:val="single"/>
    </w:rPr>
  </w:style>
  <w:style w:type="paragraph" w:styleId="Tytu">
    <w:name w:val="Title"/>
    <w:basedOn w:val="Normalny"/>
    <w:link w:val="TytuZnak"/>
    <w:qFormat/>
    <w:pPr>
      <w:jc w:val="center"/>
    </w:pPr>
    <w:rPr>
      <w:rFonts w:ascii="Tahoma" w:hAnsi="Tahoma" w:cs="Tahoma"/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1E72F3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58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2658D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B04C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ytuZnak">
    <w:name w:val="Tytuł Znak"/>
    <w:basedOn w:val="Domylnaczcionkaakapitu"/>
    <w:link w:val="Tytu"/>
    <w:rsid w:val="002624B7"/>
    <w:rPr>
      <w:rFonts w:ascii="Tahom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brze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7A64F-9884-41F1-95DB-E9ADFDD1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3256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subject/>
  <dc:creator>WKAD</dc:creator>
  <cp:keywords/>
  <cp:lastModifiedBy>MKOC</cp:lastModifiedBy>
  <cp:revision>10</cp:revision>
  <cp:lastPrinted>2021-03-24T10:02:00Z</cp:lastPrinted>
  <dcterms:created xsi:type="dcterms:W3CDTF">2021-03-23T10:05:00Z</dcterms:created>
  <dcterms:modified xsi:type="dcterms:W3CDTF">2021-03-29T06:25:00Z</dcterms:modified>
</cp:coreProperties>
</file>